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Board of Management Meetings 2024 – 2025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of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November 2025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Staffroom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Duration of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hours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approved the minutes of the previous meeting: 23rd September 2025.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lruunfrrne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Agreed Report: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24447</wp:posOffset>
                </wp:positionV>
                <wp:extent cx="5800725" cy="3371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1: Leading Teaching &amp; Learning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24447</wp:posOffset>
                </wp:positionV>
                <wp:extent cx="5800725" cy="33718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7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Oide Support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is receiving support from Oide in Digital Learning and Maths this year.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Sustained Support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is receiving sustained support from NCSE on Relate this year.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Self-Evaluation (SSE)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focus of SSE this year is Wellbeing and Restorative Practice.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Friendship Week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will be celebrated in the school from the 24th to 28th November.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Science Week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Fifth Class will attend a science workshop in Sacred Heart Secondary School on the 9th February.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CPR &amp; AED Awareness Session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Meath Coast CFR will provide a free CPR &amp; AED awareness session to 6th class in December.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Drama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6th Class will attend a production of Shrek in Colaiste na hInse in March.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5800725" cy="3371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2: Managing the Organisation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5800725" cy="33718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7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Enrolment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currently 374 children enrolled in the school.  There were 377 children enrolled on the 30th September.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Staffing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Medina has been appointed to teach Rang Sonas.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Ethos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opening mass for the school year took place in October.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Catechists visited the school on the 12th November.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Confirmation takes place on the 23rd March.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Holy Communion takes place on the 18th April.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Solar Panels Review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review of the recently installed solar panels took place in October.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Health &amp; Safety Inspection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Health &amp; Safety Inspection of the gas tank and boiler took place this term.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5800725" cy="3371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3: Leading School Development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5800725" cy="33718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7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Meals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Glanmore Foods Ltd. is the successful tender for the provision of school meals.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Parents Association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Parents Association will take place on the 26th November.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5800725" cy="3371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4: Developing Leadership Capacity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5800725" cy="33718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72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Sustained Support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Whole Staff training on Relate took place on the 25th November.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Sport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girls &amp; boys competed in the Cumann na mBunscol hurling and camogie competitions this year.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Recorder Lessons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Recorder lessons continue with second class.  This is subsidised by the Board.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Choir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Choir will hold a performance with Julianstown Youth Orchestra on the 5th December in Colaiste na hInse.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Policy Development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Board ratified the following policies: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EPV Policy Review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Procedures for Gas Leaks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Next Meeting: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meeting will take place on the 9th February 2026.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40163" cy="1047348"/>
          <wp:effectExtent b="0" l="0" r="0" t="0"/>
          <wp:docPr id="10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163" cy="1047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Agreed Report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Whitecross N.S. Board of Management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0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039D"/>
  </w:style>
  <w:style w:type="paragraph" w:styleId="Footer">
    <w:name w:val="footer"/>
    <w:basedOn w:val="Normal"/>
    <w:link w:val="FooterChar"/>
    <w:uiPriority w:val="99"/>
    <w:unhideWhenUsed w:val="1"/>
    <w:rsid w:val="00710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039D"/>
  </w:style>
  <w:style w:type="paragraph" w:styleId="ListParagraph">
    <w:name w:val="List Paragraph"/>
    <w:basedOn w:val="Normal"/>
    <w:uiPriority w:val="34"/>
    <w:qFormat w:val="1"/>
    <w:rsid w:val="00863F7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P2vSSs5eh2USyokLgS+iQd0eQ==">CgMxLjAyDmgueWxydXVuZnJybmVwOAByITEyRG53QWh2MWJPMlpxMVVtOEZ2UUR5Z3lDVVV5elhIVQ==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2024-04-10T13:17:00Z</dcterms:created>
  <dc:creator>Patrick Doran</dc:creator>
</cp:coreProperties>
</file>